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6BF62D0E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90670F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90670F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10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Default="00B82712" w:rsidP="00383542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43B273DE" w:rsidR="005C2EC8" w:rsidRPr="00AB3E99" w:rsidRDefault="00B82712" w:rsidP="0090670F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в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Донецькій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90670F">
              <w:rPr>
                <w:rFonts w:ascii="Calibri" w:hAnsi="Calibri" w:cs="Calibri"/>
                <w:i/>
                <w:iCs/>
                <w:color w:val="DC9529"/>
              </w:rPr>
              <w:t>вересень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B82712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E02D0D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2530AB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0E55AAD5" w14:textId="77777777" w:rsidR="00B82712" w:rsidRPr="0085098C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07876B20" w14:textId="77777777" w:rsidR="00B82712" w:rsidRPr="0085098C" w:rsidRDefault="00B82712" w:rsidP="00B8271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75627548" w14:textId="629338DD" w:rsidR="00B82712" w:rsidRPr="00E94112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FDCCE5F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в </w:t>
      </w:r>
      <w:r w:rsidR="0090670F" w:rsidRPr="0050086E">
        <w:rPr>
          <w:rFonts w:ascii="Calibri" w:hAnsi="Calibri" w:cs="Calibri"/>
          <w:color w:val="1F4E79" w:themeColor="accent5" w:themeShade="80"/>
        </w:rPr>
        <w:t>січні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90670F">
        <w:rPr>
          <w:rFonts w:ascii="Calibri" w:hAnsi="Calibri" w:cs="Calibri"/>
          <w:color w:val="1F4E79" w:themeColor="accent5" w:themeShade="80"/>
        </w:rPr>
        <w:t>верес</w:t>
      </w:r>
      <w:r w:rsidR="0090670F" w:rsidRPr="0050086E">
        <w:rPr>
          <w:rFonts w:ascii="Calibri" w:hAnsi="Calibri" w:cs="Calibri"/>
          <w:color w:val="1F4E79" w:themeColor="accent5" w:themeShade="80"/>
        </w:rPr>
        <w:t>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</w:t>
      </w:r>
      <w:r w:rsidR="0090670F" w:rsidRPr="0050086E">
        <w:rPr>
          <w:rFonts w:ascii="Calibri" w:hAnsi="Calibri" w:cs="Calibri"/>
          <w:color w:val="1F4E79" w:themeColor="accent5" w:themeShade="80"/>
        </w:rPr>
        <w:t>січнем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90670F">
        <w:rPr>
          <w:rFonts w:ascii="Calibri" w:hAnsi="Calibri" w:cs="Calibri"/>
          <w:color w:val="1F4E79" w:themeColor="accent5" w:themeShade="80"/>
        </w:rPr>
        <w:t>вересн</w:t>
      </w:r>
      <w:r w:rsidR="0090670F" w:rsidRPr="0050086E">
        <w:rPr>
          <w:rFonts w:ascii="Calibri" w:hAnsi="Calibri" w:cs="Calibri"/>
          <w:color w:val="1F4E79" w:themeColor="accent5" w:themeShade="80"/>
        </w:rPr>
        <w:t>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A179D8" w:rsidRPr="00A179D8">
        <w:rPr>
          <w:rFonts w:ascii="Calibri" w:hAnsi="Calibri" w:cs="Calibri"/>
          <w:color w:val="1F4E79" w:themeColor="accent5" w:themeShade="80"/>
        </w:rPr>
        <w:t>4</w:t>
      </w:r>
      <w:r w:rsidR="0090670F">
        <w:rPr>
          <w:rFonts w:ascii="Calibri" w:hAnsi="Calibri" w:cs="Calibri"/>
          <w:color w:val="1F4E79" w:themeColor="accent5" w:themeShade="80"/>
        </w:rPr>
        <w:t>3</w:t>
      </w:r>
      <w:r w:rsidR="00A179D8" w:rsidRPr="00A179D8">
        <w:rPr>
          <w:rFonts w:ascii="Calibri" w:hAnsi="Calibri" w:cs="Calibri"/>
          <w:color w:val="1F4E79" w:themeColor="accent5" w:themeShade="80"/>
        </w:rPr>
        <w:t>,</w:t>
      </w:r>
      <w:r w:rsidR="0090670F">
        <w:rPr>
          <w:rFonts w:ascii="Calibri" w:hAnsi="Calibri" w:cs="Calibri"/>
          <w:color w:val="1F4E79" w:themeColor="accent5" w:themeShade="80"/>
        </w:rPr>
        <w:t>9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B8271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B82712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B8271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B82712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B82712">
        <w:rPr>
          <w:rFonts w:ascii="Calibri" w:hAnsi="Calibri"/>
          <w:color w:val="22517D"/>
          <w:sz w:val="22"/>
          <w:szCs w:val="22"/>
        </w:rPr>
        <w:t xml:space="preserve"> </w:t>
      </w:r>
      <w:r w:rsidRPr="00B82712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B82712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B82712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B82712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B82712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B82712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B82712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82712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B82712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3E3512FB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22BE62E0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3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5F04274B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</w:p>
        </w:tc>
      </w:tr>
      <w:tr w:rsidR="00AE21C4" w:rsidRPr="00B82712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82712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520A1C30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57BE1A9A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50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6810A61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</w:tr>
      <w:tr w:rsidR="00AE21C4" w:rsidRPr="00B82712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3090060B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81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4154DE83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82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583061E6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  <w:r w:rsidR="00E00EB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E00EB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</w:tr>
    </w:tbl>
    <w:p w14:paraId="71028792" w14:textId="44BCA2D3" w:rsidR="37DCEB36" w:rsidRPr="00B82712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B82712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65FD3FDF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</w:t>
            </w:r>
            <w:r w:rsidR="0E5477AB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8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B82712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D0223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BCEB5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9C9F1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907B0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CC28E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495D8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6963F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0110E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F2836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A7C835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85F2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2793C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5D9BC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EE522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1925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29D1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421C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4C58D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8A04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2A50EF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6FCC0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3BF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BDC9D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F5974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BA160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ECC99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тел. (095) 550 68 20; 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e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-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mail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en-GB"/>
              </w:rPr>
              <w:t>info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ru-RU"/>
              </w:rPr>
              <w:t>@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2D0E3807" w14:textId="36C4A230" w:rsidR="00B82712" w:rsidRPr="00EB78E3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  <w:lang w:val="ru-RU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77777777" w:rsidR="00A3640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2025</w:t>
            </w:r>
          </w:p>
          <w:p w14:paraId="242F9023" w14:textId="77BFF23A" w:rsidR="00B423A2" w:rsidRPr="005E0CF1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19"/>
      <w:footerReference w:type="default" r:id="rId20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D991" w14:textId="77777777" w:rsidR="008E13CE" w:rsidRDefault="008E13CE" w:rsidP="005345A4">
      <w:r>
        <w:separator/>
      </w:r>
    </w:p>
  </w:endnote>
  <w:endnote w:type="continuationSeparator" w:id="0">
    <w:p w14:paraId="3EA3CC05" w14:textId="77777777" w:rsidR="008E13CE" w:rsidRDefault="008E13C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0670F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010D3" w14:textId="77777777" w:rsidR="008E13CE" w:rsidRDefault="008E13CE" w:rsidP="005345A4">
      <w:r>
        <w:separator/>
      </w:r>
    </w:p>
  </w:footnote>
  <w:footnote w:type="continuationSeparator" w:id="0">
    <w:p w14:paraId="78B82C33" w14:textId="77777777" w:rsidR="008E13CE" w:rsidRDefault="008E13C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6" type="#_x0000_t75" style="width:40.65pt;height:40.65pt;visibility:visible;mso-wrap-style:square" o:bullet="t">
        <v:imagedata r:id="rId1" o:title=""/>
      </v:shape>
    </w:pict>
  </w:numPicBullet>
  <w:numPicBullet w:numPicBulletId="1">
    <w:pict>
      <v:shape id="_x0000_i1227" type="#_x0000_t75" style="width:37.25pt;height:37.25pt;visibility:visible;mso-wrap-style:square" o:bullet="t">
        <v:imagedata r:id="rId2" o:title=""/>
      </v:shape>
    </w:pict>
  </w:numPicBullet>
  <w:numPicBullet w:numPicBulletId="2">
    <w:pict>
      <v:shape id="_x0000_i1228" type="#_x0000_t75" style="width:36.4pt;height:36.4pt;visibility:visible;mso-wrap-style:square" o:bullet="t">
        <v:imagedata r:id="rId3" o:title=""/>
      </v:shape>
    </w:pict>
  </w:numPicBullet>
  <w:numPicBullet w:numPicBulletId="3">
    <w:pict>
      <v:shape id="_x0000_i1229" type="#_x0000_t75" style="width:37.25pt;height:37.25pt;visibility:visible;mso-wrap-style:square" o:bullet="t">
        <v:imagedata r:id="rId4" o:title=""/>
      </v:shape>
    </w:pict>
  </w:numPicBullet>
  <w:numPicBullet w:numPicBulletId="4">
    <w:pict>
      <v:shape id="_x0000_i1230" type="#_x0000_t75" style="width:37.25pt;height:37.25pt;visibility:visible;mso-wrap-style:square" o:bullet="t">
        <v:imagedata r:id="rId5" o:title=""/>
      </v:shape>
    </w:pict>
  </w:numPicBullet>
  <w:numPicBullet w:numPicBulletId="5">
    <w:pict>
      <v:shape id="_x0000_i1231" type="#_x0000_t75" style="width:37.25pt;height:37.25pt;visibility:visible;mso-wrap-style:square" o:bullet="t">
        <v:imagedata r:id="rId6" o:title=""/>
      </v:shape>
    </w:pict>
  </w:numPicBullet>
  <w:numPicBullet w:numPicBulletId="6">
    <w:pict>
      <v:shape id="_x0000_i1232" type="#_x0000_t75" style="width:37.25pt;height:37.25pt;visibility:visible;mso-wrap-style:square" o:bullet="t">
        <v:imagedata r:id="rId7" o:title=""/>
      </v:shape>
    </w:pict>
  </w:numPicBullet>
  <w:numPicBullet w:numPicBulletId="7">
    <w:pict>
      <v:shape id="_x0000_i1233" type="#_x0000_t75" style="width:37.25pt;height:38.1pt;visibility:visible;mso-wrap-style:square" o:bullet="t">
        <v:imagedata r:id="rId8" o:title=""/>
      </v:shape>
    </w:pict>
  </w:numPicBullet>
  <w:numPicBullet w:numPicBulletId="8">
    <w:pict>
      <v:shape id="_x0000_i1234" type="#_x0000_t75" style="width:37.25pt;height:38.1pt;visibility:visible;mso-wrap-style:square" o:bullet="t">
        <v:imagedata r:id="rId9" o:title=""/>
      </v:shape>
    </w:pict>
  </w:numPicBullet>
  <w:numPicBullet w:numPicBulletId="9">
    <w:pict>
      <v:shape id="_x0000_i1235" type="#_x0000_t75" style="width:38.1pt;height:37.25pt;visibility:visible;mso-wrap-style:square" o:bullet="t">
        <v:imagedata r:id="rId10" o:title=""/>
      </v:shape>
    </w:pict>
  </w:numPicBullet>
  <w:numPicBullet w:numPicBulletId="10">
    <w:pict>
      <v:shape id="_x0000_i1236" type="#_x0000_t75" style="width:38.1pt;height:37.25pt;visibility:visible;mso-wrap-style:square" o:bullet="t">
        <v:imagedata r:id="rId11" o:title=""/>
      </v:shape>
    </w:pict>
  </w:numPicBullet>
  <w:numPicBullet w:numPicBulletId="11">
    <w:pict>
      <v:shape id="_x0000_i1237" type="#_x0000_t75" alt="Конверт" style="width:8.45pt;height:8.4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450261">
    <w:abstractNumId w:val="3"/>
  </w:num>
  <w:num w:numId="2" w16cid:durableId="1542936850">
    <w:abstractNumId w:val="0"/>
  </w:num>
  <w:num w:numId="3" w16cid:durableId="318073752">
    <w:abstractNumId w:val="6"/>
  </w:num>
  <w:num w:numId="4" w16cid:durableId="1187404711">
    <w:abstractNumId w:val="2"/>
  </w:num>
  <w:num w:numId="5" w16cid:durableId="591831">
    <w:abstractNumId w:val="1"/>
  </w:num>
  <w:num w:numId="6" w16cid:durableId="1364214540">
    <w:abstractNumId w:val="5"/>
  </w:num>
  <w:num w:numId="7" w16cid:durableId="2055350373">
    <w:abstractNumId w:val="7"/>
  </w:num>
  <w:num w:numId="8" w16cid:durableId="1078941614">
    <w:abstractNumId w:val="8"/>
  </w:num>
  <w:num w:numId="9" w16cid:durableId="1742144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542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38B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217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3CE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70F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A7931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0EBB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Заголовок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2">
    <w:name w:val="Неразрешенное упоминание2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3/180/180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0A4C0-9F27-43EB-9C81-EB335BC95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Microsoft Office User</cp:lastModifiedBy>
  <cp:revision>9</cp:revision>
  <dcterms:created xsi:type="dcterms:W3CDTF">2025-09-21T14:10:00Z</dcterms:created>
  <dcterms:modified xsi:type="dcterms:W3CDTF">2025-10-22T10:01:00Z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